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Roboto" w:hAnsi="Roboto"/>
        </w:rPr>
        <w:id w:val="4988888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14:paraId="79B908DE" w14:textId="016A3B7E" w:rsidR="006075C9" w:rsidRPr="00221B4F" w:rsidRDefault="00673229" w:rsidP="008D5BF2">
          <w:pPr>
            <w:spacing w:after="0" w:line="252" w:lineRule="auto"/>
            <w:jc w:val="center"/>
            <w:rPr>
              <w:rFonts w:ascii="Roboto" w:hAnsi="Roboto"/>
              <w:b/>
              <w:color w:val="C00000"/>
              <w:sz w:val="36"/>
              <w:szCs w:val="36"/>
            </w:rPr>
          </w:pPr>
          <w:r>
            <w:rPr>
              <w:rFonts w:ascii="Roboto" w:hAnsi="Roboto"/>
              <w:b/>
              <w:color w:val="C00000"/>
              <w:sz w:val="36"/>
              <w:szCs w:val="36"/>
            </w:rPr>
            <w:t>A CSALÁDBARÁT MŰKÖDÉS ÉRTÉKELÉSI TÁBLÁZATA</w:t>
          </w:r>
          <w:r w:rsidR="002C6545">
            <w:rPr>
              <w:rFonts w:ascii="Roboto" w:hAnsi="Roboto"/>
              <w:b/>
              <w:color w:val="C00000"/>
              <w:sz w:val="36"/>
              <w:szCs w:val="36"/>
            </w:rPr>
            <w:t xml:space="preserve"> 202</w:t>
          </w:r>
          <w:r w:rsidR="00C61C4F">
            <w:rPr>
              <w:rFonts w:ascii="Roboto" w:hAnsi="Roboto"/>
              <w:b/>
              <w:color w:val="C00000"/>
              <w:sz w:val="36"/>
              <w:szCs w:val="36"/>
            </w:rPr>
            <w:t>2</w:t>
          </w:r>
        </w:p>
        <w:p w14:paraId="4A962EB9" w14:textId="77777777" w:rsidR="008D5BF2" w:rsidRDefault="008D5BF2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7E8B55A1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A muzeális intézmény neve:</w:t>
          </w:r>
        </w:p>
        <w:p w14:paraId="42610D4E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Székhelye:</w:t>
          </w:r>
        </w:p>
        <w:p w14:paraId="20484114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Fenntartója:</w:t>
          </w:r>
        </w:p>
        <w:p w14:paraId="0EF56AA5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Muzeális intézményi szakmai besorolása:</w:t>
          </w:r>
          <w:r w:rsidRPr="001423C3">
            <w:rPr>
              <w:rStyle w:val="Lbjegyzet-hivatkozs"/>
              <w:rFonts w:ascii="Roboto" w:hAnsi="Roboto"/>
              <w:b/>
            </w:rPr>
            <w:footnoteReference w:customMarkFollows="1" w:id="1"/>
            <w:sym w:font="Symbol" w:char="F02A"/>
          </w:r>
          <w:r>
            <w:rPr>
              <w:rFonts w:ascii="Roboto" w:hAnsi="Roboto"/>
            </w:rPr>
            <w:t xml:space="preserve"> </w:t>
          </w:r>
        </w:p>
        <w:p w14:paraId="7808EF44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Az intézmény vezetőjének neve:</w:t>
          </w:r>
        </w:p>
        <w:p w14:paraId="09CFEDCE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 xml:space="preserve">A kapcsolattartó neve, beosztása, elérhetősége (e-mail cím, telefonszám): </w:t>
          </w:r>
        </w:p>
        <w:p w14:paraId="08E2B31C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tbl>
          <w:tblPr>
            <w:tblStyle w:val="Rcsostblzat"/>
            <w:tblW w:w="10331" w:type="dxa"/>
            <w:jc w:val="center"/>
            <w:tblLook w:val="04A0" w:firstRow="1" w:lastRow="0" w:firstColumn="1" w:lastColumn="0" w:noHBand="0" w:noVBand="1"/>
          </w:tblPr>
          <w:tblGrid>
            <w:gridCol w:w="1555"/>
            <w:gridCol w:w="709"/>
            <w:gridCol w:w="5380"/>
            <w:gridCol w:w="761"/>
            <w:gridCol w:w="1926"/>
          </w:tblGrid>
          <w:tr w:rsidR="00673229" w:rsidRPr="006B21CA" w14:paraId="79712352" w14:textId="77777777" w:rsidTr="006B21CA">
            <w:trPr>
              <w:tblHeader/>
              <w:jc w:val="center"/>
            </w:trPr>
            <w:tc>
              <w:tcPr>
                <w:tcW w:w="1555" w:type="dxa"/>
                <w:shd w:val="clear" w:color="auto" w:fill="D9D9D9" w:themeFill="background1" w:themeFillShade="D9"/>
                <w:vAlign w:val="center"/>
              </w:tcPr>
              <w:p w14:paraId="7BFDE048" w14:textId="77777777" w:rsidR="00673229" w:rsidRPr="006B21CA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b/>
                    <w:sz w:val="18"/>
                    <w:szCs w:val="18"/>
                  </w:rPr>
                </w:pPr>
                <w:r w:rsidRPr="006B21CA">
                  <w:rPr>
                    <w:rFonts w:ascii="Roboto" w:hAnsi="Roboto"/>
                    <w:b/>
                    <w:sz w:val="18"/>
                    <w:szCs w:val="18"/>
                  </w:rPr>
                  <w:t>TERÜLETEK</w:t>
                </w:r>
              </w:p>
            </w:tc>
            <w:tc>
              <w:tcPr>
                <w:tcW w:w="709" w:type="dxa"/>
                <w:shd w:val="clear" w:color="auto" w:fill="D9D9D9" w:themeFill="background1" w:themeFillShade="D9"/>
                <w:vAlign w:val="center"/>
              </w:tcPr>
              <w:p w14:paraId="55922350" w14:textId="77777777" w:rsidR="00673229" w:rsidRPr="006B21CA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b/>
                    <w:sz w:val="18"/>
                    <w:szCs w:val="18"/>
                  </w:rPr>
                </w:pPr>
                <w:r>
                  <w:rPr>
                    <w:rFonts w:ascii="Roboto" w:hAnsi="Roboto"/>
                    <w:b/>
                    <w:sz w:val="18"/>
                    <w:szCs w:val="18"/>
                  </w:rPr>
                  <w:t>Sor-szám</w:t>
                </w:r>
              </w:p>
            </w:tc>
            <w:tc>
              <w:tcPr>
                <w:tcW w:w="5380" w:type="dxa"/>
                <w:shd w:val="clear" w:color="auto" w:fill="D9D9D9" w:themeFill="background1" w:themeFillShade="D9"/>
                <w:vAlign w:val="center"/>
              </w:tcPr>
              <w:p w14:paraId="6261A953" w14:textId="77777777" w:rsidR="00673229" w:rsidRPr="006B21CA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b/>
                    <w:sz w:val="18"/>
                    <w:szCs w:val="18"/>
                  </w:rPr>
                </w:pPr>
                <w:r>
                  <w:rPr>
                    <w:rFonts w:ascii="Roboto" w:hAnsi="Roboto"/>
                    <w:b/>
                    <w:sz w:val="18"/>
                    <w:szCs w:val="18"/>
                  </w:rPr>
                  <w:t>A CSALÁDBARÁT MÚZEUM KRITÉRIUMAI</w:t>
                </w:r>
              </w:p>
            </w:tc>
            <w:tc>
              <w:tcPr>
                <w:tcW w:w="761" w:type="dxa"/>
                <w:shd w:val="clear" w:color="auto" w:fill="D9D9D9" w:themeFill="background1" w:themeFillShade="D9"/>
                <w:vAlign w:val="center"/>
              </w:tcPr>
              <w:p w14:paraId="57A9B941" w14:textId="77777777" w:rsidR="00673229" w:rsidRPr="006B21CA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b/>
                    <w:sz w:val="18"/>
                    <w:szCs w:val="18"/>
                  </w:rPr>
                </w:pPr>
                <w:r>
                  <w:rPr>
                    <w:rFonts w:ascii="Roboto" w:hAnsi="Roboto"/>
                    <w:b/>
                    <w:sz w:val="18"/>
                    <w:szCs w:val="18"/>
                  </w:rPr>
                  <w:t>Pont-érték</w:t>
                </w:r>
                <w:r>
                  <w:rPr>
                    <w:rStyle w:val="Lbjegyzet-hivatkozs"/>
                    <w:rFonts w:ascii="Roboto" w:hAnsi="Roboto"/>
                    <w:b/>
                  </w:rPr>
                  <w:footnoteReference w:id="2"/>
                </w:r>
              </w:p>
            </w:tc>
            <w:tc>
              <w:tcPr>
                <w:tcW w:w="1926" w:type="dxa"/>
                <w:shd w:val="clear" w:color="auto" w:fill="D9D9D9" w:themeFill="background1" w:themeFillShade="D9"/>
                <w:vAlign w:val="center"/>
              </w:tcPr>
              <w:p w14:paraId="2534E63B" w14:textId="77777777" w:rsidR="00673229" w:rsidRPr="006B21CA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b/>
                    <w:sz w:val="18"/>
                    <w:szCs w:val="18"/>
                  </w:rPr>
                </w:pPr>
                <w:r>
                  <w:rPr>
                    <w:rFonts w:ascii="Roboto" w:hAnsi="Roboto"/>
                    <w:b/>
                    <w:sz w:val="18"/>
                    <w:szCs w:val="18"/>
                  </w:rPr>
                  <w:t>TELJESÍTÉST IGAZOLÓ DOKUMENTUMOK</w:t>
                </w:r>
              </w:p>
            </w:tc>
          </w:tr>
          <w:tr w:rsidR="00673229" w:rsidRPr="00673229" w14:paraId="640DF3D6" w14:textId="77777777" w:rsidTr="006B21CA">
            <w:trPr>
              <w:jc w:val="center"/>
            </w:trPr>
            <w:tc>
              <w:tcPr>
                <w:tcW w:w="1555" w:type="dxa"/>
                <w:shd w:val="clear" w:color="auto" w:fill="F2F2F2" w:themeFill="background1" w:themeFillShade="F2"/>
              </w:tcPr>
              <w:p w14:paraId="04650258" w14:textId="77777777" w:rsidR="00673229" w:rsidRPr="00673229" w:rsidRDefault="006B21CA" w:rsidP="008D5BF2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BELSŐ ELEMEK</w:t>
                </w:r>
              </w:p>
            </w:tc>
            <w:tc>
              <w:tcPr>
                <w:tcW w:w="709" w:type="dxa"/>
                <w:shd w:val="clear" w:color="auto" w:fill="F2F2F2" w:themeFill="background1" w:themeFillShade="F2"/>
              </w:tcPr>
              <w:p w14:paraId="32179FB2" w14:textId="77777777" w:rsidR="00673229" w:rsidRPr="00673229" w:rsidRDefault="00673229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5380" w:type="dxa"/>
                <w:shd w:val="clear" w:color="auto" w:fill="F2F2F2" w:themeFill="background1" w:themeFillShade="F2"/>
              </w:tcPr>
              <w:p w14:paraId="4F562C35" w14:textId="77777777" w:rsidR="00673229" w:rsidRPr="00673229" w:rsidRDefault="00673229" w:rsidP="008D5BF2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61" w:type="dxa"/>
                <w:shd w:val="clear" w:color="auto" w:fill="F2F2F2" w:themeFill="background1" w:themeFillShade="F2"/>
              </w:tcPr>
              <w:p w14:paraId="37EABE1A" w14:textId="77777777" w:rsidR="00673229" w:rsidRPr="00673229" w:rsidRDefault="00673229" w:rsidP="008D5BF2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1926" w:type="dxa"/>
                <w:shd w:val="clear" w:color="auto" w:fill="F2F2F2" w:themeFill="background1" w:themeFillShade="F2"/>
              </w:tcPr>
              <w:p w14:paraId="438BC4E9" w14:textId="77777777" w:rsidR="00673229" w:rsidRPr="00673229" w:rsidRDefault="00673229" w:rsidP="008D5BF2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</w:tr>
          <w:tr w:rsidR="006B21CA" w:rsidRPr="00673229" w14:paraId="647A82C7" w14:textId="77777777" w:rsidTr="006B21CA">
            <w:trPr>
              <w:jc w:val="center"/>
            </w:trPr>
            <w:tc>
              <w:tcPr>
                <w:tcW w:w="1555" w:type="dxa"/>
              </w:tcPr>
              <w:p w14:paraId="065046BE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Stratégia</w:t>
                </w:r>
              </w:p>
            </w:tc>
            <w:tc>
              <w:tcPr>
                <w:tcW w:w="709" w:type="dxa"/>
              </w:tcPr>
              <w:p w14:paraId="50B68D03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</w:t>
                </w:r>
              </w:p>
            </w:tc>
            <w:tc>
              <w:tcPr>
                <w:tcW w:w="5380" w:type="dxa"/>
              </w:tcPr>
              <w:p w14:paraId="064C8974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 rendelkezik családbarát stratégiával, vagy a múzeumi stratégia, vagy valamely más intézményi alapdokumentum tartalmazza a családbarát működésre vonatkozó célokat, célcsoportokat, az érintett területeket és a megvalósítás fontosabb lépéseit.</w:t>
                </w:r>
              </w:p>
            </w:tc>
            <w:tc>
              <w:tcPr>
                <w:tcW w:w="761" w:type="dxa"/>
              </w:tcPr>
              <w:p w14:paraId="4141E70E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1926" w:type="dxa"/>
              </w:tcPr>
              <w:p w14:paraId="1849DB9B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6B21CA" w:rsidRPr="00673229" w14:paraId="7815943A" w14:textId="77777777" w:rsidTr="006B21CA">
            <w:trPr>
              <w:jc w:val="center"/>
            </w:trPr>
            <w:tc>
              <w:tcPr>
                <w:tcW w:w="1555" w:type="dxa"/>
              </w:tcPr>
              <w:p w14:paraId="4AF7F258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Akcióterv</w:t>
                </w:r>
              </w:p>
            </w:tc>
            <w:tc>
              <w:tcPr>
                <w:tcW w:w="709" w:type="dxa"/>
              </w:tcPr>
              <w:p w14:paraId="251902F2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</w:t>
                </w:r>
              </w:p>
            </w:tc>
            <w:tc>
              <w:tcPr>
                <w:tcW w:w="5380" w:type="dxa"/>
              </w:tcPr>
              <w:p w14:paraId="4B92C3BF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stratégia alapján készül egy akcióterv, melyet évente frissítenek a hosszabb távú célok, eredmények, tapasztalatok és visszajelzések mentén. Ez lehet az éves múzeumi terv része is.</w:t>
                </w:r>
              </w:p>
            </w:tc>
            <w:tc>
              <w:tcPr>
                <w:tcW w:w="761" w:type="dxa"/>
              </w:tcPr>
              <w:p w14:paraId="586C5B50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1926" w:type="dxa"/>
              </w:tcPr>
              <w:p w14:paraId="4FF7FF9A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6B21CA" w:rsidRPr="00673229" w14:paraId="7105532E" w14:textId="77777777" w:rsidTr="006B21CA">
            <w:trPr>
              <w:jc w:val="center"/>
            </w:trPr>
            <w:tc>
              <w:tcPr>
                <w:tcW w:w="1555" w:type="dxa"/>
              </w:tcPr>
              <w:p w14:paraId="6EE47ABD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Tervezés</w:t>
                </w:r>
              </w:p>
            </w:tc>
            <w:tc>
              <w:tcPr>
                <w:tcW w:w="709" w:type="dxa"/>
              </w:tcPr>
              <w:p w14:paraId="4E45A6A9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3</w:t>
                </w:r>
              </w:p>
            </w:tc>
            <w:tc>
              <w:tcPr>
                <w:tcW w:w="5380" w:type="dxa"/>
              </w:tcPr>
              <w:p w14:paraId="611780ED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kiállítások, programok, szolgáltatások tervezésekor kiemelt szempont a családok közös szórakozása, a minőségi időtöltés és figyelembe veszik az életkori sajátosságokat. Ehhez készül egy csekklista, amit a tervezésért felelős munkatárs tud használni. A már elkészült, családok számára releváns kiállítás(ok)hoz, és/vagy program(ok)hoz, és/vagy szolgáltatás(ok)hoz készül(t) egy terv, hogy azt, vagy annak egyes elemeit miként fogják a családok számára hasznosítani és kiajánlani. </w:t>
                </w:r>
              </w:p>
            </w:tc>
            <w:tc>
              <w:tcPr>
                <w:tcW w:w="761" w:type="dxa"/>
              </w:tcPr>
              <w:p w14:paraId="5DB9F4A3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1926" w:type="dxa"/>
              </w:tcPr>
              <w:p w14:paraId="41EB0AAC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6B21CA" w:rsidRPr="00673229" w14:paraId="39C96691" w14:textId="77777777" w:rsidTr="006B21CA">
            <w:trPr>
              <w:jc w:val="center"/>
            </w:trPr>
            <w:tc>
              <w:tcPr>
                <w:tcW w:w="1555" w:type="dxa"/>
              </w:tcPr>
              <w:p w14:paraId="7454FEB9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Kutatás</w:t>
                </w:r>
              </w:p>
            </w:tc>
            <w:tc>
              <w:tcPr>
                <w:tcW w:w="709" w:type="dxa"/>
              </w:tcPr>
              <w:p w14:paraId="7BBCF883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4</w:t>
                </w:r>
              </w:p>
            </w:tc>
            <w:tc>
              <w:tcPr>
                <w:tcW w:w="5380" w:type="dxa"/>
              </w:tcPr>
              <w:p w14:paraId="1B96BCCB" w14:textId="576BBD0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 évente egyszer lebonyolít egy családokat megcélzó kutatást, melyben a családbarát koncepcióját teszteli és a családok elégedettségét méri. Az eredményeket beépíti a következő évi terveibe. Amennyiben még nem került sor ilyen kutatásra, kutatási terv kész</w:t>
                </w:r>
                <w:r w:rsidR="00D33C83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ül.</w:t>
                </w:r>
              </w:p>
            </w:tc>
            <w:tc>
              <w:tcPr>
                <w:tcW w:w="761" w:type="dxa"/>
              </w:tcPr>
              <w:p w14:paraId="00D56D53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1926" w:type="dxa"/>
              </w:tcPr>
              <w:p w14:paraId="16CFB7C3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Nyilatkozat </w:t>
                </w:r>
              </w:p>
            </w:tc>
          </w:tr>
          <w:tr w:rsidR="006B21CA" w:rsidRPr="00673229" w14:paraId="4B4EC078" w14:textId="77777777" w:rsidTr="006B21CA">
            <w:trPr>
              <w:jc w:val="center"/>
            </w:trPr>
            <w:tc>
              <w:tcPr>
                <w:tcW w:w="1555" w:type="dxa"/>
              </w:tcPr>
              <w:p w14:paraId="7E70ACE4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Kapcsolat-rendszer</w:t>
                </w:r>
              </w:p>
            </w:tc>
            <w:tc>
              <w:tcPr>
                <w:tcW w:w="709" w:type="dxa"/>
              </w:tcPr>
              <w:p w14:paraId="43A591AD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5</w:t>
                </w:r>
              </w:p>
            </w:tc>
            <w:tc>
              <w:tcPr>
                <w:tcW w:w="5380" w:type="dxa"/>
              </w:tcPr>
              <w:p w14:paraId="41D27496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 kapcsolatrendszerében fontos részt képviselnek a családokat segítő intézmények, szervezetek, helyi közösségek, melyekkel együttműködik a családbarát múzeum kialakításában. A múzeum fokozatosan fejleszti az idevonatkozó kapcsolatrendszerét.</w:t>
                </w:r>
              </w:p>
            </w:tc>
            <w:tc>
              <w:tcPr>
                <w:tcW w:w="761" w:type="dxa"/>
              </w:tcPr>
              <w:p w14:paraId="41CF770F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1926" w:type="dxa"/>
              </w:tcPr>
              <w:p w14:paraId="4F1748C0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6B21CA" w:rsidRPr="00673229" w14:paraId="616EE751" w14:textId="77777777" w:rsidTr="006B21CA">
            <w:trPr>
              <w:jc w:val="center"/>
            </w:trPr>
            <w:tc>
              <w:tcPr>
                <w:tcW w:w="1555" w:type="dxa"/>
              </w:tcPr>
              <w:p w14:paraId="273AA9D1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Belső szabályzók</w:t>
                </w:r>
              </w:p>
            </w:tc>
            <w:tc>
              <w:tcPr>
                <w:tcW w:w="709" w:type="dxa"/>
              </w:tcPr>
              <w:p w14:paraId="109171D3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6</w:t>
                </w:r>
              </w:p>
            </w:tc>
            <w:tc>
              <w:tcPr>
                <w:tcW w:w="5380" w:type="dxa"/>
              </w:tcPr>
              <w:p w14:paraId="36C8564A" w14:textId="7C935279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 rendelkezik a családbarát szemléletet megfogalmazó dokumentummal, mely a külső és belső irányelvekre, szabályokra egyaránt</w:t>
                </w:r>
                <w:r w:rsidR="00D33C83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kiterjed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. </w:t>
                </w:r>
              </w:p>
            </w:tc>
            <w:tc>
              <w:tcPr>
                <w:tcW w:w="761" w:type="dxa"/>
              </w:tcPr>
              <w:p w14:paraId="3EA315EC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118CCBB0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6B21CA" w:rsidRPr="00673229" w14:paraId="274B1FC4" w14:textId="77777777" w:rsidTr="006B21CA">
            <w:trPr>
              <w:jc w:val="center"/>
            </w:trPr>
            <w:tc>
              <w:tcPr>
                <w:tcW w:w="1555" w:type="dxa"/>
              </w:tcPr>
              <w:p w14:paraId="76ACFA18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Képzések</w:t>
                </w:r>
              </w:p>
            </w:tc>
            <w:tc>
              <w:tcPr>
                <w:tcW w:w="709" w:type="dxa"/>
              </w:tcPr>
              <w:p w14:paraId="65036B98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7</w:t>
                </w:r>
              </w:p>
            </w:tc>
            <w:tc>
              <w:tcPr>
                <w:tcW w:w="5380" w:type="dxa"/>
              </w:tcPr>
              <w:p w14:paraId="4F43903E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 évente szervez felkészítést a kollégáknak a családbarát működés elemeiről és a kritériumrendszerről. Összmunkatársi tanácskozás, műhelygyakorlat, vagy képzés keretében megtörténik a szervezet érzékenyítése, felkészítése, felkészülése a családbarát értékrend</w:t>
                </w:r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szerinti működésre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. A szervezetbe belépő új munkatársak</w:t>
                </w:r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at is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felkészít</w:t>
                </w:r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ik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a családbarát szempontok alkalmazására. Amennyiben még nem került sor a munkatársak felkészítésére, annak ideje és módja</w:t>
                </w:r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a tervek között szerepel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.</w:t>
                </w:r>
              </w:p>
            </w:tc>
            <w:tc>
              <w:tcPr>
                <w:tcW w:w="761" w:type="dxa"/>
              </w:tcPr>
              <w:p w14:paraId="6E01752F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48F98409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6B21CA" w:rsidRPr="00673229" w14:paraId="158B0AD9" w14:textId="77777777" w:rsidTr="006B21CA">
            <w:trPr>
              <w:jc w:val="center"/>
            </w:trPr>
            <w:tc>
              <w:tcPr>
                <w:tcW w:w="1555" w:type="dxa"/>
                <w:shd w:val="clear" w:color="auto" w:fill="F2F2F2" w:themeFill="background1" w:themeFillShade="F2"/>
              </w:tcPr>
              <w:p w14:paraId="080E7B85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KÜLSŐ ELEMEK</w:t>
                </w:r>
              </w:p>
            </w:tc>
            <w:tc>
              <w:tcPr>
                <w:tcW w:w="709" w:type="dxa"/>
                <w:shd w:val="clear" w:color="auto" w:fill="F2F2F2" w:themeFill="background1" w:themeFillShade="F2"/>
              </w:tcPr>
              <w:p w14:paraId="2EA56493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5380" w:type="dxa"/>
                <w:shd w:val="clear" w:color="auto" w:fill="F2F2F2" w:themeFill="background1" w:themeFillShade="F2"/>
              </w:tcPr>
              <w:p w14:paraId="1A102B47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61" w:type="dxa"/>
                <w:shd w:val="clear" w:color="auto" w:fill="F2F2F2" w:themeFill="background1" w:themeFillShade="F2"/>
              </w:tcPr>
              <w:p w14:paraId="79590E64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1926" w:type="dxa"/>
                <w:shd w:val="clear" w:color="auto" w:fill="F2F2F2" w:themeFill="background1" w:themeFillShade="F2"/>
              </w:tcPr>
              <w:p w14:paraId="688A1D18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</w:tr>
          <w:tr w:rsidR="006B21CA" w:rsidRPr="00673229" w14:paraId="6C9DFFB6" w14:textId="77777777" w:rsidTr="006B21CA">
            <w:trPr>
              <w:jc w:val="center"/>
            </w:trPr>
            <w:tc>
              <w:tcPr>
                <w:tcW w:w="1555" w:type="dxa"/>
              </w:tcPr>
              <w:p w14:paraId="122BD43E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Infrastruktúra</w:t>
                </w:r>
              </w:p>
            </w:tc>
            <w:tc>
              <w:tcPr>
                <w:tcW w:w="709" w:type="dxa"/>
              </w:tcPr>
              <w:p w14:paraId="367A04D9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8</w:t>
                </w:r>
              </w:p>
            </w:tc>
            <w:tc>
              <w:tcPr>
                <w:tcW w:w="5380" w:type="dxa"/>
              </w:tcPr>
              <w:p w14:paraId="0218C6C3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 bejárata, kiállításai és kiszolgáló egységei babakocsival és kerekesszékkel megközelíthetők, akadálymentesek.</w:t>
                </w:r>
              </w:p>
            </w:tc>
            <w:tc>
              <w:tcPr>
                <w:tcW w:w="761" w:type="dxa"/>
              </w:tcPr>
              <w:p w14:paraId="0B8DD6B9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5B732D4E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6B21CA" w:rsidRPr="00673229" w14:paraId="5C2DA8BF" w14:textId="77777777" w:rsidTr="006B21CA">
            <w:trPr>
              <w:jc w:val="center"/>
            </w:trPr>
            <w:tc>
              <w:tcPr>
                <w:tcW w:w="1555" w:type="dxa"/>
              </w:tcPr>
              <w:p w14:paraId="0467D9BD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1F18DB70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9</w:t>
                </w:r>
              </w:p>
            </w:tc>
            <w:tc>
              <w:tcPr>
                <w:tcW w:w="5380" w:type="dxa"/>
              </w:tcPr>
              <w:p w14:paraId="17A71EDF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múzeumban van babakocsi tárolására alkalmas hely. </w:t>
                </w:r>
              </w:p>
            </w:tc>
            <w:tc>
              <w:tcPr>
                <w:tcW w:w="761" w:type="dxa"/>
              </w:tcPr>
              <w:p w14:paraId="015819EC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2BE71C19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6B21CA" w:rsidRPr="00673229" w14:paraId="5A6D7BAB" w14:textId="77777777" w:rsidTr="006B21CA">
            <w:trPr>
              <w:jc w:val="center"/>
            </w:trPr>
            <w:tc>
              <w:tcPr>
                <w:tcW w:w="1555" w:type="dxa"/>
              </w:tcPr>
              <w:p w14:paraId="5EAF9F88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12881B65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10</w:t>
                </w:r>
              </w:p>
            </w:tc>
            <w:tc>
              <w:tcPr>
                <w:tcW w:w="5380" w:type="dxa"/>
              </w:tcPr>
              <w:p w14:paraId="0A8FB641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múzeumban van kisbaba szoptatására és pelenkázására alkalmas hely.</w:t>
                </w:r>
              </w:p>
            </w:tc>
            <w:tc>
              <w:tcPr>
                <w:tcW w:w="761" w:type="dxa"/>
              </w:tcPr>
              <w:p w14:paraId="464F96CE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765949B4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6B21CA" w:rsidRPr="00673229" w14:paraId="1C2E9F11" w14:textId="77777777" w:rsidTr="006B21CA">
            <w:trPr>
              <w:jc w:val="center"/>
            </w:trPr>
            <w:tc>
              <w:tcPr>
                <w:tcW w:w="1555" w:type="dxa"/>
              </w:tcPr>
              <w:p w14:paraId="352E43EF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4AF1087B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11</w:t>
                </w:r>
              </w:p>
            </w:tc>
            <w:tc>
              <w:tcPr>
                <w:tcW w:w="5380" w:type="dxa"/>
              </w:tcPr>
              <w:p w14:paraId="1BDF3CAA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múzeumban van olyan mosdó, amelyikben található gyerek WC vagy szűkítő.</w:t>
                </w:r>
              </w:p>
            </w:tc>
            <w:tc>
              <w:tcPr>
                <w:tcW w:w="761" w:type="dxa"/>
              </w:tcPr>
              <w:p w14:paraId="5E270166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196D9660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6B21CA" w:rsidRPr="00673229" w14:paraId="5041FB1F" w14:textId="77777777" w:rsidTr="006B21CA">
            <w:trPr>
              <w:jc w:val="center"/>
            </w:trPr>
            <w:tc>
              <w:tcPr>
                <w:tcW w:w="1555" w:type="dxa"/>
              </w:tcPr>
              <w:p w14:paraId="43991FE0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64689FE7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12</w:t>
                </w:r>
              </w:p>
            </w:tc>
            <w:tc>
              <w:tcPr>
                <w:tcW w:w="5380" w:type="dxa"/>
              </w:tcPr>
              <w:p w14:paraId="1CCB3E5B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múzeumban vannak kisebb gyermekek számára kialakított bútorok (pl. kisszék, asztal a játszósarokban).</w:t>
                </w:r>
              </w:p>
            </w:tc>
            <w:tc>
              <w:tcPr>
                <w:tcW w:w="761" w:type="dxa"/>
              </w:tcPr>
              <w:p w14:paraId="3C23EFF1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49B8C3F2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6B21CA" w:rsidRPr="00673229" w14:paraId="6B498C4B" w14:textId="77777777" w:rsidTr="006B21CA">
            <w:trPr>
              <w:jc w:val="center"/>
            </w:trPr>
            <w:tc>
              <w:tcPr>
                <w:tcW w:w="1555" w:type="dxa"/>
              </w:tcPr>
              <w:p w14:paraId="0E4BB6CC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09B05E1E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13</w:t>
                </w:r>
              </w:p>
            </w:tc>
            <w:tc>
              <w:tcPr>
                <w:tcW w:w="5380" w:type="dxa"/>
              </w:tcPr>
              <w:p w14:paraId="4E176C9B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múzeumban van kisgyerekek részére kialakított játszórész vagy </w:t>
                </w:r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legalább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rajzolóasztal.</w:t>
                </w:r>
              </w:p>
            </w:tc>
            <w:tc>
              <w:tcPr>
                <w:tcW w:w="761" w:type="dxa"/>
              </w:tcPr>
              <w:p w14:paraId="73AE49A0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004B7EBB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6B21CA" w:rsidRPr="00673229" w14:paraId="68F1D21E" w14:textId="77777777" w:rsidTr="006B21CA">
            <w:trPr>
              <w:jc w:val="center"/>
            </w:trPr>
            <w:tc>
              <w:tcPr>
                <w:tcW w:w="1555" w:type="dxa"/>
              </w:tcPr>
              <w:p w14:paraId="7F981A92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09404EE6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14</w:t>
                </w:r>
              </w:p>
            </w:tc>
            <w:tc>
              <w:tcPr>
                <w:tcW w:w="5380" w:type="dxa"/>
              </w:tcPr>
              <w:p w14:paraId="031F8AC6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múzeumon belül vagy a múzeum épülete előtt vagy a múzeumi kertben van kialakított találkozó- és pihenőhely. </w:t>
                </w:r>
              </w:p>
            </w:tc>
            <w:tc>
              <w:tcPr>
                <w:tcW w:w="761" w:type="dxa"/>
              </w:tcPr>
              <w:p w14:paraId="6C1B90C3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788D89F1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83669D" w:rsidRPr="00673229" w14:paraId="1A5B9DB6" w14:textId="77777777" w:rsidTr="006B21CA">
            <w:trPr>
              <w:jc w:val="center"/>
            </w:trPr>
            <w:tc>
              <w:tcPr>
                <w:tcW w:w="1555" w:type="dxa"/>
              </w:tcPr>
              <w:p w14:paraId="2016B493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221A1F8E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15</w:t>
                </w:r>
              </w:p>
            </w:tc>
            <w:tc>
              <w:tcPr>
                <w:tcW w:w="5380" w:type="dxa"/>
              </w:tcPr>
              <w:p w14:paraId="5F394E3F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Csomagmegőrző található a múzeumban.</w:t>
                </w:r>
              </w:p>
            </w:tc>
            <w:tc>
              <w:tcPr>
                <w:tcW w:w="761" w:type="dxa"/>
              </w:tcPr>
              <w:p w14:paraId="347BA18D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05F16FD3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83669D" w:rsidRPr="00673229" w14:paraId="320FA92E" w14:textId="77777777" w:rsidTr="006B21CA">
            <w:trPr>
              <w:jc w:val="center"/>
            </w:trPr>
            <w:tc>
              <w:tcPr>
                <w:tcW w:w="1555" w:type="dxa"/>
              </w:tcPr>
              <w:p w14:paraId="47BE2177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Biztonság</w:t>
                </w:r>
              </w:p>
            </w:tc>
            <w:tc>
              <w:tcPr>
                <w:tcW w:w="709" w:type="dxa"/>
              </w:tcPr>
              <w:p w14:paraId="64169D9B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16</w:t>
                </w:r>
              </w:p>
            </w:tc>
            <w:tc>
              <w:tcPr>
                <w:tcW w:w="5380" w:type="dxa"/>
              </w:tcPr>
              <w:p w14:paraId="52A9392C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múzeumban van egészségügyi doboz, kötszerekkel, gyógyszerekkel.</w:t>
                </w:r>
              </w:p>
            </w:tc>
            <w:tc>
              <w:tcPr>
                <w:tcW w:w="761" w:type="dxa"/>
              </w:tcPr>
              <w:p w14:paraId="41031C1C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2F5A30D2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6A3EDA08" w14:textId="77777777" w:rsidTr="006B21CA">
            <w:trPr>
              <w:jc w:val="center"/>
            </w:trPr>
            <w:tc>
              <w:tcPr>
                <w:tcW w:w="1555" w:type="dxa"/>
              </w:tcPr>
              <w:p w14:paraId="1DDA08BA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508D9831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17</w:t>
                </w:r>
              </w:p>
            </w:tc>
            <w:tc>
              <w:tcPr>
                <w:tcW w:w="5380" w:type="dxa"/>
              </w:tcPr>
              <w:p w14:paraId="63147AB9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 belső és külső terei (udvar, kert) mind biztonságosan kialakított, külső veszélyforrásoktól (pl. forgalmas út) elzárt területek.</w:t>
                </w:r>
              </w:p>
            </w:tc>
            <w:tc>
              <w:tcPr>
                <w:tcW w:w="761" w:type="dxa"/>
              </w:tcPr>
              <w:p w14:paraId="23B4ECC4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6EEBE1B5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6856A255" w14:textId="77777777" w:rsidTr="006B21CA">
            <w:trPr>
              <w:jc w:val="center"/>
            </w:trPr>
            <w:tc>
              <w:tcPr>
                <w:tcW w:w="1555" w:type="dxa"/>
              </w:tcPr>
              <w:p w14:paraId="083F59B9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0161C881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18</w:t>
                </w:r>
              </w:p>
            </w:tc>
            <w:tc>
              <w:tcPr>
                <w:tcW w:w="5380" w:type="dxa"/>
              </w:tcPr>
              <w:p w14:paraId="1F55BC7B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múzeumban és területén nem találhatóak, vagy a látogatóktól elzártak a gyermekek számára veszélyes, mérgező növények.</w:t>
                </w:r>
              </w:p>
            </w:tc>
            <w:tc>
              <w:tcPr>
                <w:tcW w:w="761" w:type="dxa"/>
              </w:tcPr>
              <w:p w14:paraId="372C7654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3FC449F9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41E5D829" w14:textId="77777777" w:rsidTr="006B21CA">
            <w:trPr>
              <w:jc w:val="center"/>
            </w:trPr>
            <w:tc>
              <w:tcPr>
                <w:tcW w:w="1555" w:type="dxa"/>
              </w:tcPr>
              <w:p w14:paraId="5E9E7EA7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016DBC77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19</w:t>
                </w:r>
              </w:p>
            </w:tc>
            <w:tc>
              <w:tcPr>
                <w:tcW w:w="5380" w:type="dxa"/>
              </w:tcPr>
              <w:p w14:paraId="69E3D501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belső terek gyermekek számára biztonságosan vannak kialakítva (pl. üvegfalakon gyermekmagasságban matrica, biztonságos önműködő ajtók, ablakok és teraszok ki/leesés ellen védve vannak.).</w:t>
                </w:r>
              </w:p>
            </w:tc>
            <w:tc>
              <w:tcPr>
                <w:tcW w:w="761" w:type="dxa"/>
              </w:tcPr>
              <w:p w14:paraId="646F74E8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22E4E304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0CFD3432" w14:textId="77777777" w:rsidTr="006B21CA">
            <w:trPr>
              <w:jc w:val="center"/>
            </w:trPr>
            <w:tc>
              <w:tcPr>
                <w:tcW w:w="1555" w:type="dxa"/>
              </w:tcPr>
              <w:p w14:paraId="29A27037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57B7C738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20</w:t>
                </w:r>
              </w:p>
            </w:tc>
            <w:tc>
              <w:tcPr>
                <w:tcW w:w="5380" w:type="dxa"/>
              </w:tcPr>
              <w:p w14:paraId="406295FF" w14:textId="1D683605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Rosszullét, baleset esetén az egészségügyi ellátáshoz szükséges információ gyorsan elérhető (orvosi</w:t>
                </w:r>
                <w:r w:rsidR="00D33C83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, 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gyermekorvosi ügyelet és gyógyszertár: cím, telefonszám, nyitva tartás, múzeumtól való távolság, web infó stb.).</w:t>
                </w:r>
              </w:p>
            </w:tc>
            <w:tc>
              <w:tcPr>
                <w:tcW w:w="761" w:type="dxa"/>
              </w:tcPr>
              <w:p w14:paraId="21212BA2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1093B115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52C8ADCA" w14:textId="77777777" w:rsidTr="006B21CA">
            <w:trPr>
              <w:jc w:val="center"/>
            </w:trPr>
            <w:tc>
              <w:tcPr>
                <w:tcW w:w="1555" w:type="dxa"/>
              </w:tcPr>
              <w:p w14:paraId="68C8132A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Programok</w:t>
                </w:r>
              </w:p>
            </w:tc>
            <w:tc>
              <w:tcPr>
                <w:tcW w:w="709" w:type="dxa"/>
              </w:tcPr>
              <w:p w14:paraId="5E942A84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21</w:t>
                </w:r>
              </w:p>
            </w:tc>
            <w:tc>
              <w:tcPr>
                <w:tcW w:w="5380" w:type="dxa"/>
              </w:tcPr>
              <w:p w14:paraId="752FF83F" w14:textId="56CE96FB" w:rsidR="0083669D" w:rsidRPr="006F0BF7" w:rsidRDefault="0083669D" w:rsidP="00C61C4F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 minden nyitvatartási napon kínál legalább egy olyan élményelemet, amely 0–1</w:t>
                </w:r>
                <w:r w:rsidR="00762AF4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6</w:t>
                </w:r>
                <w:bookmarkStart w:id="0" w:name="_GoBack"/>
                <w:bookmarkEnd w:id="0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év közötti gyermek</w:t>
                </w:r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kel rendelkező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családoknak élvezhető közös időtöltést biztosít (pl. gyereksarok, foglalkoztató füzet, a kiállításban gyerekeknek szóló feladatok, játékos családi kiállításvezető, kincskereső, a tinédzserek életkori sajátosságaihoz igazodó tevékenységek stb.).</w:t>
                </w:r>
              </w:p>
            </w:tc>
            <w:tc>
              <w:tcPr>
                <w:tcW w:w="761" w:type="dxa"/>
              </w:tcPr>
              <w:p w14:paraId="4C53711D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3827327D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33349153" w14:textId="77777777" w:rsidTr="006B21CA">
            <w:trPr>
              <w:jc w:val="center"/>
            </w:trPr>
            <w:tc>
              <w:tcPr>
                <w:tcW w:w="1555" w:type="dxa"/>
              </w:tcPr>
              <w:p w14:paraId="77C00A0D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1D4E959A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22</w:t>
                </w:r>
              </w:p>
            </w:tc>
            <w:tc>
              <w:tcPr>
                <w:tcW w:w="5380" w:type="dxa"/>
              </w:tcPr>
              <w:p w14:paraId="6ACDF89A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 negyedévente legalább egy alkalommal rendez olyan programot, aminek kifejezetten a családok a célcsoportja (pl. családi nap, családi tárlatvezetés a kiállításban stb.), formája, módszerei a családok több generációjának együttes-közös múzeumi élményt biztosít.</w:t>
                </w:r>
              </w:p>
            </w:tc>
            <w:tc>
              <w:tcPr>
                <w:tcW w:w="761" w:type="dxa"/>
              </w:tcPr>
              <w:p w14:paraId="7AC72CF8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46151E34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01668E8A" w14:textId="77777777" w:rsidTr="006B21CA">
            <w:trPr>
              <w:jc w:val="center"/>
            </w:trPr>
            <w:tc>
              <w:tcPr>
                <w:tcW w:w="1555" w:type="dxa"/>
              </w:tcPr>
              <w:p w14:paraId="02B7EE3B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Kommunikáció</w:t>
                </w:r>
              </w:p>
            </w:tc>
            <w:tc>
              <w:tcPr>
                <w:tcW w:w="709" w:type="dxa"/>
              </w:tcPr>
              <w:p w14:paraId="653AEF13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23</w:t>
                </w:r>
              </w:p>
            </w:tc>
            <w:tc>
              <w:tcPr>
                <w:tcW w:w="5380" w:type="dxa"/>
              </w:tcPr>
              <w:p w14:paraId="20F29B1A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Az éves stratégiai tervben vagy külön kommunikációs tervben szerepel a családok megszólításának, elérésének módja.</w:t>
                </w:r>
              </w:p>
            </w:tc>
            <w:tc>
              <w:tcPr>
                <w:tcW w:w="761" w:type="dxa"/>
              </w:tcPr>
              <w:p w14:paraId="1634EDD8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07953031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3B5298E6" w14:textId="77777777" w:rsidTr="006B21CA">
            <w:trPr>
              <w:jc w:val="center"/>
            </w:trPr>
            <w:tc>
              <w:tcPr>
                <w:tcW w:w="1555" w:type="dxa"/>
              </w:tcPr>
              <w:p w14:paraId="5676E33A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29F81086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24</w:t>
                </w:r>
              </w:p>
            </w:tc>
            <w:tc>
              <w:tcPr>
                <w:tcW w:w="5380" w:type="dxa"/>
              </w:tcPr>
              <w:p w14:paraId="2C9EAB90" w14:textId="34A1FD0E" w:rsidR="0083669D" w:rsidRPr="006F0BF7" w:rsidRDefault="0083669D" w:rsidP="00C61C4F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múzeum honlapján megjelenő hírek és a közösségi médiában a posztok 20%-a</w:t>
                </w:r>
                <w: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 xml:space="preserve"> </w:t>
                </w: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 xml:space="preserve">(minden </w:t>
                </w:r>
                <w: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ötödik</w:t>
                </w: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) kifejezetten a családokat szólítja meg. A kommunikációban megjelennek a gyerekeket és tinédzsereket is megszólító posztok.</w:t>
                </w:r>
              </w:p>
            </w:tc>
            <w:tc>
              <w:tcPr>
                <w:tcW w:w="761" w:type="dxa"/>
              </w:tcPr>
              <w:p w14:paraId="5E2886B5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53C4ADF6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Print screen a posztokról</w:t>
                </w:r>
              </w:p>
            </w:tc>
          </w:tr>
          <w:tr w:rsidR="0083669D" w:rsidRPr="00673229" w14:paraId="78FE3F56" w14:textId="77777777" w:rsidTr="006B21CA">
            <w:trPr>
              <w:jc w:val="center"/>
            </w:trPr>
            <w:tc>
              <w:tcPr>
                <w:tcW w:w="1555" w:type="dxa"/>
              </w:tcPr>
              <w:p w14:paraId="6AC083EC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7691E2CD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25</w:t>
                </w:r>
              </w:p>
            </w:tc>
            <w:tc>
              <w:tcPr>
                <w:tcW w:w="5380" w:type="dxa"/>
              </w:tcPr>
              <w:p w14:paraId="55B6CC28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múzeumnak van olyan kiadványa, szórólapja vagy a honlapján olyan menüpont, ami a családoknak szóló szolgáltatásokról, programokról, kedvezményekről tájékoztatja a látogatókat.</w:t>
                </w:r>
              </w:p>
            </w:tc>
            <w:tc>
              <w:tcPr>
                <w:tcW w:w="761" w:type="dxa"/>
              </w:tcPr>
              <w:p w14:paraId="60C2F3C5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320EB338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honlap vonatkozó oldaláról print screen, vagy a családi programokat bemutató szórólap vagy kiadvány fotója</w:t>
                </w:r>
              </w:p>
            </w:tc>
          </w:tr>
          <w:tr w:rsidR="0083669D" w:rsidRPr="00673229" w14:paraId="56834191" w14:textId="77777777" w:rsidTr="006B21CA">
            <w:trPr>
              <w:jc w:val="center"/>
            </w:trPr>
            <w:tc>
              <w:tcPr>
                <w:tcW w:w="1555" w:type="dxa"/>
              </w:tcPr>
              <w:p w14:paraId="4CD0B7D5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7E294E4D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26</w:t>
                </w:r>
              </w:p>
            </w:tc>
            <w:tc>
              <w:tcPr>
                <w:tcW w:w="5380" w:type="dxa"/>
              </w:tcPr>
              <w:p w14:paraId="11ADDDB5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családoknak szóló kedvezményeket (beleértve a saját és más intézmények által biztosított kedvezményeket is) a múzeum megjeleníti a különféle kommunikációs csatornákon (honlap, közösségi média, nyomtatott anyagok stb.).</w:t>
                </w:r>
              </w:p>
            </w:tc>
            <w:tc>
              <w:tcPr>
                <w:tcW w:w="761" w:type="dxa"/>
              </w:tcPr>
              <w:p w14:paraId="561F1470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015FE28F" w14:textId="4A44C8FB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honlap vonatkozó oldaláról print screen </w:t>
                </w:r>
              </w:p>
            </w:tc>
          </w:tr>
          <w:tr w:rsidR="0083669D" w:rsidRPr="00673229" w14:paraId="4B9A140D" w14:textId="77777777" w:rsidTr="006B21CA">
            <w:trPr>
              <w:jc w:val="center"/>
            </w:trPr>
            <w:tc>
              <w:tcPr>
                <w:tcW w:w="1555" w:type="dxa"/>
              </w:tcPr>
              <w:p w14:paraId="04774BAB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6F9EA4F4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27</w:t>
                </w:r>
              </w:p>
            </w:tc>
            <w:tc>
              <w:tcPr>
                <w:tcW w:w="5380" w:type="dxa"/>
              </w:tcPr>
              <w:p w14:paraId="342B0992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családbarát szemléletről szóló nyilatkozatot kiteszi a honlapra (például a Rólunk menüpontban nyilatkozik arról, hogy családbarát szemlélettel működteti a múzeumot).</w:t>
                </w:r>
              </w:p>
            </w:tc>
            <w:tc>
              <w:tcPr>
                <w:tcW w:w="761" w:type="dxa"/>
              </w:tcPr>
              <w:p w14:paraId="721AF34A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0EF44224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honlap vonatkozó oldaláról print screen, </w:t>
                </w:r>
              </w:p>
            </w:tc>
          </w:tr>
          <w:tr w:rsidR="0083669D" w:rsidRPr="00673229" w14:paraId="29A38B68" w14:textId="77777777" w:rsidTr="006B21CA">
            <w:trPr>
              <w:jc w:val="center"/>
            </w:trPr>
            <w:tc>
              <w:tcPr>
                <w:tcW w:w="1555" w:type="dxa"/>
              </w:tcPr>
              <w:p w14:paraId="710020AB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2CF23A2E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28</w:t>
                </w:r>
              </w:p>
            </w:tc>
            <w:tc>
              <w:tcPr>
                <w:tcW w:w="5380" w:type="dxa"/>
              </w:tcPr>
              <w:p w14:paraId="63AECC81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Érkezéskor a család kap információt arról, hogy milyen szolgáltatások vannak a családok számára (személyesen: informátor/pénztáros/jegyszedő által vagy szórólapon, monitoron stb.).</w:t>
                </w:r>
              </w:p>
            </w:tc>
            <w:tc>
              <w:tcPr>
                <w:tcW w:w="761" w:type="dxa"/>
              </w:tcPr>
              <w:p w14:paraId="43E849E1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41670E7C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1930BC4A" w14:textId="77777777" w:rsidTr="006B21CA">
            <w:trPr>
              <w:jc w:val="center"/>
            </w:trPr>
            <w:tc>
              <w:tcPr>
                <w:tcW w:w="1555" w:type="dxa"/>
              </w:tcPr>
              <w:p w14:paraId="0227DEE4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4E9E7697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29</w:t>
                </w:r>
              </w:p>
            </w:tc>
            <w:tc>
              <w:tcPr>
                <w:tcW w:w="5380" w:type="dxa"/>
              </w:tcPr>
              <w:p w14:paraId="30386DAE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múzeum a családbarát szolgáltatásait, programjait megjeleníti a honlapon.</w:t>
                </w:r>
              </w:p>
            </w:tc>
            <w:tc>
              <w:tcPr>
                <w:tcW w:w="761" w:type="dxa"/>
              </w:tcPr>
              <w:p w14:paraId="7FD46920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12D1E451" w14:textId="4CC0F7CE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honlap vonatkozó oldaláról print screen</w:t>
                </w:r>
              </w:p>
            </w:tc>
          </w:tr>
          <w:tr w:rsidR="0083669D" w:rsidRPr="00673229" w14:paraId="1AB46800" w14:textId="77777777" w:rsidTr="006B21CA">
            <w:trPr>
              <w:jc w:val="center"/>
            </w:trPr>
            <w:tc>
              <w:tcPr>
                <w:tcW w:w="1555" w:type="dxa"/>
              </w:tcPr>
              <w:p w14:paraId="7DB41395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lastRenderedPageBreak/>
                  <w:t>Kedvezmények</w:t>
                </w:r>
              </w:p>
            </w:tc>
            <w:tc>
              <w:tcPr>
                <w:tcW w:w="709" w:type="dxa"/>
              </w:tcPr>
              <w:p w14:paraId="00603DE2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30</w:t>
                </w:r>
              </w:p>
            </w:tc>
            <w:tc>
              <w:tcPr>
                <w:tcW w:w="5380" w:type="dxa"/>
              </w:tcPr>
              <w:p w14:paraId="0732B93B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múzeum kedvezményt biztosít családok számára a belépőjegy árából (pl. családi jegy, nagycsaládos kártyát bemutatóknak kedvezmény, egyszülős kártya után kedvezmény stb.).</w:t>
                </w:r>
              </w:p>
            </w:tc>
            <w:tc>
              <w:tcPr>
                <w:tcW w:w="761" w:type="dxa"/>
              </w:tcPr>
              <w:p w14:paraId="3FF8D3C4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47E0EB6C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Kedvezmény(ek) felsorolása a Nyilatkozatban</w:t>
                </w:r>
              </w:p>
            </w:tc>
          </w:tr>
          <w:tr w:rsidR="00242593" w:rsidRPr="00673229" w14:paraId="4E7AFF60" w14:textId="77777777" w:rsidTr="006B21CA">
            <w:trPr>
              <w:jc w:val="center"/>
            </w:trPr>
            <w:tc>
              <w:tcPr>
                <w:tcW w:w="1555" w:type="dxa"/>
              </w:tcPr>
              <w:p w14:paraId="5FF68D24" w14:textId="32BE21A0" w:rsidR="00242593" w:rsidRPr="00673229" w:rsidRDefault="00242593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Járvány-intézkedések</w:t>
                </w:r>
              </w:p>
            </w:tc>
            <w:tc>
              <w:tcPr>
                <w:tcW w:w="709" w:type="dxa"/>
              </w:tcPr>
              <w:p w14:paraId="10917573" w14:textId="49BE2264" w:rsidR="00242593" w:rsidRPr="00673229" w:rsidRDefault="00242593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31</w:t>
                </w:r>
              </w:p>
            </w:tc>
            <w:tc>
              <w:tcPr>
                <w:tcW w:w="5380" w:type="dxa"/>
              </w:tcPr>
              <w:p w14:paraId="37536850" w14:textId="525E118F" w:rsidR="00242593" w:rsidRPr="00242593" w:rsidRDefault="00242593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242593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vírushelyzetben, nyitvatartási időszakban a múzeum online felületein és a helyszínen, a közönségtereiben megfelelő tájékoztatást nyújtott a biztonságos múzeumlátogatás lehetőségeiről, módjairól (piktogramok, feliratok, kézmosás szabályai, fertőtlenítés rendszeressége stb.)</w:t>
                </w:r>
              </w:p>
            </w:tc>
            <w:tc>
              <w:tcPr>
                <w:tcW w:w="761" w:type="dxa"/>
              </w:tcPr>
              <w:p w14:paraId="15D58CFF" w14:textId="77777777" w:rsidR="00242593" w:rsidRPr="006F0BF7" w:rsidRDefault="00242593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highlight w:val="lightGray"/>
                  </w:rPr>
                </w:pPr>
              </w:p>
            </w:tc>
            <w:tc>
              <w:tcPr>
                <w:tcW w:w="1926" w:type="dxa"/>
              </w:tcPr>
              <w:p w14:paraId="3C8ED480" w14:textId="23DA076D" w:rsidR="00242593" w:rsidRPr="006F0BF7" w:rsidRDefault="00242593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</w:rPr>
                </w:pPr>
                <w:r>
                  <w:rPr>
                    <w:rFonts w:ascii="Roboto" w:eastAsia="Times New Roman" w:hAnsi="Roboto" w:cs="Calibri"/>
                    <w:sz w:val="18"/>
                    <w:szCs w:val="18"/>
                  </w:rPr>
                  <w:t>Fotók</w:t>
                </w:r>
              </w:p>
            </w:tc>
          </w:tr>
          <w:tr w:rsidR="00242593" w:rsidRPr="00673229" w14:paraId="78439E5D" w14:textId="77777777" w:rsidTr="006B21CA">
            <w:trPr>
              <w:jc w:val="center"/>
            </w:trPr>
            <w:tc>
              <w:tcPr>
                <w:tcW w:w="1555" w:type="dxa"/>
              </w:tcPr>
              <w:p w14:paraId="1D562417" w14:textId="77777777" w:rsidR="00242593" w:rsidRPr="00673229" w:rsidRDefault="00242593" w:rsidP="00242593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0CB33C02" w14:textId="00EEE8CE" w:rsidR="00242593" w:rsidRPr="00673229" w:rsidRDefault="00242593" w:rsidP="00242593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32</w:t>
                </w:r>
              </w:p>
            </w:tc>
            <w:tc>
              <w:tcPr>
                <w:tcW w:w="5380" w:type="dxa"/>
              </w:tcPr>
              <w:p w14:paraId="5311CE4D" w14:textId="414366FC" w:rsidR="00242593" w:rsidRPr="00242593" w:rsidRDefault="00242593" w:rsidP="00242593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242593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múzeum online felületein az online oktatást kiegészítő, illetve családi szabadidős kínálatot biztosított a gyermekes családok számára</w:t>
                </w:r>
              </w:p>
            </w:tc>
            <w:tc>
              <w:tcPr>
                <w:tcW w:w="761" w:type="dxa"/>
              </w:tcPr>
              <w:p w14:paraId="6D2434F0" w14:textId="77777777" w:rsidR="00242593" w:rsidRPr="006F0BF7" w:rsidRDefault="00242593" w:rsidP="00242593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highlight w:val="lightGray"/>
                  </w:rPr>
                </w:pPr>
              </w:p>
            </w:tc>
            <w:tc>
              <w:tcPr>
                <w:tcW w:w="1926" w:type="dxa"/>
              </w:tcPr>
              <w:p w14:paraId="210FDAA5" w14:textId="79806DAA" w:rsidR="00242593" w:rsidRPr="006F0BF7" w:rsidRDefault="00242593" w:rsidP="00242593">
                <w:pPr>
                  <w:rPr>
                    <w:rFonts w:ascii="Roboto" w:eastAsia="Times New Roman" w:hAnsi="Roboto" w:cs="Calibri"/>
                    <w:sz w:val="18"/>
                    <w:szCs w:val="18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honlap vonatkozó oldaláról print screen</w:t>
                </w:r>
              </w:p>
            </w:tc>
          </w:tr>
          <w:tr w:rsidR="00242593" w:rsidRPr="00673229" w14:paraId="16D0A1B1" w14:textId="77777777" w:rsidTr="006B21CA">
            <w:trPr>
              <w:jc w:val="center"/>
            </w:trPr>
            <w:tc>
              <w:tcPr>
                <w:tcW w:w="1555" w:type="dxa"/>
              </w:tcPr>
              <w:p w14:paraId="160692B5" w14:textId="77777777" w:rsidR="00242593" w:rsidRPr="00673229" w:rsidRDefault="00242593" w:rsidP="00242593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1536E0E7" w14:textId="77777777" w:rsidR="00242593" w:rsidRPr="00673229" w:rsidRDefault="00242593" w:rsidP="00242593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5380" w:type="dxa"/>
              </w:tcPr>
              <w:p w14:paraId="755ECBC4" w14:textId="0441C1D4" w:rsidR="00242593" w:rsidRPr="006F0BF7" w:rsidRDefault="00242593" w:rsidP="00242593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b/>
                    <w:bCs/>
                    <w:color w:val="000000"/>
                    <w:sz w:val="18"/>
                    <w:szCs w:val="18"/>
                    <w:lang w:eastAsia="hu-HU"/>
                  </w:rPr>
                  <w:t>Elért pontszám (maximum 3</w:t>
                </w:r>
                <w:r w:rsidR="00620D14">
                  <w:rPr>
                    <w:rFonts w:ascii="Roboto" w:eastAsia="Times New Roman" w:hAnsi="Roboto" w:cs="Calibri"/>
                    <w:b/>
                    <w:bCs/>
                    <w:color w:val="000000"/>
                    <w:sz w:val="18"/>
                    <w:szCs w:val="18"/>
                    <w:lang w:eastAsia="hu-HU"/>
                  </w:rPr>
                  <w:t>2</w:t>
                </w:r>
                <w:r w:rsidRPr="006F0BF7">
                  <w:rPr>
                    <w:rFonts w:ascii="Roboto" w:eastAsia="Times New Roman" w:hAnsi="Roboto" w:cs="Calibri"/>
                    <w:b/>
                    <w:bCs/>
                    <w:color w:val="000000"/>
                    <w:sz w:val="18"/>
                    <w:szCs w:val="18"/>
                    <w:lang w:eastAsia="hu-HU"/>
                  </w:rPr>
                  <w:t xml:space="preserve"> pont)</w:t>
                </w:r>
              </w:p>
            </w:tc>
            <w:tc>
              <w:tcPr>
                <w:tcW w:w="761" w:type="dxa"/>
              </w:tcPr>
              <w:p w14:paraId="50BC13D7" w14:textId="77777777" w:rsidR="00242593" w:rsidRPr="006F0BF7" w:rsidRDefault="00242593" w:rsidP="00242593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highlight w:val="lightGray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5A51FFD6" w14:textId="77777777" w:rsidR="00242593" w:rsidRPr="006F0BF7" w:rsidRDefault="00242593" w:rsidP="00242593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</w:tr>
        </w:tbl>
        <w:p w14:paraId="5CD7BAD2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5B26FAFB" w14:textId="4575C4B2" w:rsidR="006075C9" w:rsidRPr="001423C3" w:rsidRDefault="006075C9" w:rsidP="008D5BF2">
          <w:pPr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>Kelt: [</w:t>
          </w:r>
          <w:r w:rsidRPr="001423C3">
            <w:rPr>
              <w:rFonts w:ascii="Roboto" w:hAnsi="Roboto"/>
              <w:b/>
            </w:rPr>
            <w:t>helység</w:t>
          </w:r>
          <w:r w:rsidRPr="001423C3">
            <w:rPr>
              <w:rFonts w:ascii="Roboto" w:hAnsi="Roboto"/>
            </w:rPr>
            <w:t xml:space="preserve">], </w:t>
          </w:r>
          <w:r w:rsidR="001423C3">
            <w:rPr>
              <w:rFonts w:ascii="Roboto" w:hAnsi="Roboto"/>
            </w:rPr>
            <w:t>202</w:t>
          </w:r>
          <w:r w:rsidR="00985FB6">
            <w:rPr>
              <w:rFonts w:ascii="Roboto" w:hAnsi="Roboto"/>
            </w:rPr>
            <w:t>2</w:t>
          </w:r>
          <w:r w:rsidR="001423C3">
            <w:rPr>
              <w:rFonts w:ascii="Roboto" w:hAnsi="Roboto"/>
            </w:rPr>
            <w:t>.</w:t>
          </w:r>
          <w:r w:rsidRPr="001423C3">
            <w:rPr>
              <w:rFonts w:ascii="Roboto" w:hAnsi="Roboto"/>
            </w:rPr>
            <w:t xml:space="preserve"> [</w:t>
          </w:r>
          <w:r w:rsidRPr="001423C3">
            <w:rPr>
              <w:rFonts w:ascii="Roboto" w:hAnsi="Roboto"/>
              <w:b/>
            </w:rPr>
            <w:t>hónap</w:t>
          </w:r>
          <w:r w:rsidRPr="001423C3">
            <w:rPr>
              <w:rFonts w:ascii="Roboto" w:hAnsi="Roboto"/>
            </w:rPr>
            <w:t>] [</w:t>
          </w:r>
          <w:r w:rsidRPr="001423C3">
            <w:rPr>
              <w:rFonts w:ascii="Roboto" w:hAnsi="Roboto"/>
              <w:b/>
            </w:rPr>
            <w:t>nap</w:t>
          </w:r>
          <w:r w:rsidRPr="001423C3">
            <w:rPr>
              <w:rFonts w:ascii="Roboto" w:hAnsi="Roboto"/>
            </w:rPr>
            <w:t>].</w:t>
          </w:r>
        </w:p>
        <w:p w14:paraId="01775038" w14:textId="77777777" w:rsidR="006075C9" w:rsidRPr="001423C3" w:rsidRDefault="001423C3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>
            <w:rPr>
              <w:rFonts w:ascii="Roboto" w:hAnsi="Roboto"/>
            </w:rPr>
            <w:tab/>
          </w:r>
          <w:r w:rsidR="006075C9" w:rsidRPr="001423C3">
            <w:rPr>
              <w:rFonts w:ascii="Roboto" w:hAnsi="Roboto"/>
            </w:rPr>
            <w:t>[</w:t>
          </w:r>
          <w:r w:rsidR="006075C9" w:rsidRPr="001423C3">
            <w:rPr>
              <w:rFonts w:ascii="Roboto" w:hAnsi="Roboto"/>
              <w:b/>
            </w:rPr>
            <w:t>hivatalos képviselő neve</w:t>
          </w:r>
          <w:r w:rsidR="006075C9" w:rsidRPr="001423C3">
            <w:rPr>
              <w:rFonts w:ascii="Roboto" w:hAnsi="Roboto"/>
            </w:rPr>
            <w:t xml:space="preserve">] </w:t>
          </w:r>
        </w:p>
        <w:p w14:paraId="594D306F" w14:textId="77777777" w:rsidR="006075C9" w:rsidRPr="001423C3" w:rsidRDefault="006075C9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ab/>
            <w:t>[</w:t>
          </w:r>
          <w:r w:rsidRPr="001423C3">
            <w:rPr>
              <w:rFonts w:ascii="Roboto" w:hAnsi="Roboto"/>
              <w:b/>
            </w:rPr>
            <w:t>hivatalos képviselő titulusa</w:t>
          </w:r>
          <w:r w:rsidRPr="001423C3">
            <w:rPr>
              <w:rFonts w:ascii="Roboto" w:hAnsi="Roboto"/>
            </w:rPr>
            <w:t>]</w:t>
          </w:r>
        </w:p>
        <w:p w14:paraId="01480618" w14:textId="77777777" w:rsidR="006075C9" w:rsidRPr="001423C3" w:rsidRDefault="006075C9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ab/>
            <w:t>[</w:t>
          </w:r>
          <w:r w:rsidRPr="001423C3">
            <w:rPr>
              <w:rFonts w:ascii="Roboto" w:hAnsi="Roboto"/>
              <w:b/>
            </w:rPr>
            <w:t>muzeális intézmény pontos neve</w:t>
          </w:r>
          <w:r w:rsidRPr="001423C3">
            <w:rPr>
              <w:rFonts w:ascii="Roboto" w:hAnsi="Roboto"/>
            </w:rPr>
            <w:t xml:space="preserve">] </w:t>
          </w:r>
        </w:p>
        <w:p w14:paraId="431E77A6" w14:textId="77777777" w:rsidR="007E1C2C" w:rsidRPr="008D5BF2" w:rsidRDefault="006075C9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ab/>
            <w:t>P.H.</w:t>
          </w:r>
        </w:p>
      </w:sdtContent>
    </w:sdt>
    <w:sectPr w:rsidR="007E1C2C" w:rsidRPr="008D5BF2" w:rsidSect="00EB0430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  <w:numStart w:val="5"/>
      </w:footnotePr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9C98" w14:textId="77777777" w:rsidR="00B500D5" w:rsidRDefault="00B500D5" w:rsidP="009274B0">
      <w:pPr>
        <w:spacing w:after="0" w:line="240" w:lineRule="auto"/>
      </w:pPr>
      <w:r>
        <w:separator/>
      </w:r>
    </w:p>
  </w:endnote>
  <w:endnote w:type="continuationSeparator" w:id="0">
    <w:p w14:paraId="6AD39E7B" w14:textId="77777777" w:rsidR="00B500D5" w:rsidRDefault="00B500D5" w:rsidP="0092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A2F6" w14:textId="5207CCDC" w:rsidR="00EB0430" w:rsidRPr="00D76F71" w:rsidRDefault="00EB0430" w:rsidP="00EB0430">
    <w:pPr>
      <w:pStyle w:val="llb"/>
      <w:pBdr>
        <w:top w:val="single" w:sz="4" w:space="1" w:color="auto"/>
      </w:pBdr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Családbarát Múzeum elismerés 202</w:t>
    </w:r>
    <w:r w:rsidR="00985FB6">
      <w:rPr>
        <w:rFonts w:ascii="Roboto" w:hAnsi="Roboto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E16F" w14:textId="53F1A868" w:rsidR="001423C3" w:rsidRPr="001423C3" w:rsidRDefault="001423C3" w:rsidP="001423C3">
    <w:pPr>
      <w:pStyle w:val="llb"/>
      <w:jc w:val="right"/>
      <w:rPr>
        <w:rFonts w:ascii="Roboto" w:hAnsi="Roboto"/>
      </w:rPr>
    </w:pPr>
    <w:r>
      <w:rPr>
        <w:noProof/>
      </w:rPr>
      <w:drawing>
        <wp:inline distT="0" distB="0" distL="0" distR="0" wp14:anchorId="508FD5E0" wp14:editId="390CC4F2">
          <wp:extent cx="459360" cy="540000"/>
          <wp:effectExtent l="0" t="0" r="0" b="0"/>
          <wp:docPr id="8" name="Kép 8" descr="Logó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ó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36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oboto" w:hAnsi="Roboto"/>
      </w:rPr>
      <w:t xml:space="preserve"> </w:t>
    </w:r>
    <w:r w:rsidR="00893719" w:rsidRPr="00893719">
      <w:rPr>
        <w:rFonts w:ascii="Roboto" w:hAnsi="Roboto"/>
        <w:noProof/>
      </w:rPr>
      <w:drawing>
        <wp:inline distT="0" distB="0" distL="0" distR="0" wp14:anchorId="0E6A1D73" wp14:editId="714F6EC6">
          <wp:extent cx="1042639" cy="502920"/>
          <wp:effectExtent l="0" t="0" r="5715" b="0"/>
          <wp:docPr id="4" name="Kép 4" descr="C:\Users\kajari.gabi\Desktop\MOKK HAZAI\momk_logo-atalakitott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ri.gabi\Desktop\MOKK HAZAI\momk_logo-atalakitott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8" cy="50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F5C8" w14:textId="77777777" w:rsidR="00B500D5" w:rsidRDefault="00B500D5" w:rsidP="009274B0">
      <w:pPr>
        <w:spacing w:after="0" w:line="240" w:lineRule="auto"/>
      </w:pPr>
      <w:r>
        <w:separator/>
      </w:r>
    </w:p>
  </w:footnote>
  <w:footnote w:type="continuationSeparator" w:id="0">
    <w:p w14:paraId="16437AAB" w14:textId="77777777" w:rsidR="00B500D5" w:rsidRDefault="00B500D5" w:rsidP="009274B0">
      <w:pPr>
        <w:spacing w:after="0" w:line="240" w:lineRule="auto"/>
      </w:pPr>
      <w:r>
        <w:continuationSeparator/>
      </w:r>
    </w:p>
  </w:footnote>
  <w:footnote w:id="1">
    <w:p w14:paraId="25ECBF5B" w14:textId="3E527192" w:rsidR="00673229" w:rsidRPr="003C6370" w:rsidRDefault="00673229" w:rsidP="00673229">
      <w:pPr>
        <w:pStyle w:val="Lbjegyzetszveg"/>
        <w:jc w:val="both"/>
        <w:rPr>
          <w:rFonts w:ascii="Roboto" w:hAnsi="Roboto"/>
          <w:sz w:val="18"/>
          <w:szCs w:val="18"/>
        </w:rPr>
      </w:pPr>
      <w:r w:rsidRPr="003C6370">
        <w:rPr>
          <w:rStyle w:val="Lbjegyzet-hivatkozs"/>
          <w:rFonts w:ascii="Roboto" w:hAnsi="Roboto"/>
          <w:sz w:val="18"/>
          <w:szCs w:val="18"/>
        </w:rPr>
        <w:sym w:font="Symbol" w:char="F02A"/>
      </w:r>
      <w:r w:rsidRPr="003C6370">
        <w:rPr>
          <w:rFonts w:ascii="Roboto" w:hAnsi="Roboto"/>
          <w:sz w:val="18"/>
          <w:szCs w:val="18"/>
        </w:rPr>
        <w:t xml:space="preserve"> Szakmai besorolás az Emberi Erőforrások Minisztériuma által kiadott működési engedély alapján: országos múzeum, országos szakmúzeum, megyei hatókörű városi múzeum, területi múzeum, tematikus múzeum, közérdekű muzeális gyűjtemény, közérdekű muzeális kiállítóhely. Amennyiben nem rendelkezik működési engedéllyel, kérjük az egyéb megnevezés feltüntetését.</w:t>
      </w:r>
    </w:p>
  </w:footnote>
  <w:footnote w:id="2">
    <w:p w14:paraId="0675D077" w14:textId="77777777" w:rsidR="006B21CA" w:rsidRPr="003C6370" w:rsidRDefault="006B21CA" w:rsidP="006B21CA">
      <w:pPr>
        <w:pStyle w:val="Lbjegyzetszveg"/>
        <w:jc w:val="both"/>
        <w:rPr>
          <w:rFonts w:ascii="Roboto" w:hAnsi="Roboto"/>
          <w:sz w:val="18"/>
          <w:szCs w:val="18"/>
        </w:rPr>
      </w:pPr>
      <w:r w:rsidRPr="003C6370">
        <w:rPr>
          <w:rStyle w:val="Lbjegyzet-hivatkozs"/>
          <w:rFonts w:ascii="Roboto" w:hAnsi="Roboto"/>
          <w:sz w:val="18"/>
          <w:szCs w:val="18"/>
        </w:rPr>
        <w:footnoteRef/>
      </w:r>
      <w:r w:rsidRPr="003C6370">
        <w:rPr>
          <w:rFonts w:ascii="Roboto" w:hAnsi="Roboto"/>
          <w:sz w:val="18"/>
          <w:szCs w:val="18"/>
        </w:rPr>
        <w:t xml:space="preserve"> </w:t>
      </w:r>
      <w:r>
        <w:rPr>
          <w:rFonts w:ascii="Roboto" w:hAnsi="Roboto"/>
          <w:sz w:val="18"/>
          <w:szCs w:val="18"/>
        </w:rPr>
        <w:t>A feltétel megléte esetén 1 pont adható.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  <w:sz w:val="16"/>
        <w:szCs w:val="16"/>
      </w:rPr>
      <w:id w:val="897479766"/>
      <w:docPartObj>
        <w:docPartGallery w:val="Page Numbers (Top of Page)"/>
        <w:docPartUnique/>
      </w:docPartObj>
    </w:sdtPr>
    <w:sdtEndPr/>
    <w:sdtContent>
      <w:p w14:paraId="06184F82" w14:textId="57ABFAFF" w:rsidR="009274B0" w:rsidRPr="00EB0430" w:rsidRDefault="00EB0430" w:rsidP="00EB0430">
        <w:pPr>
          <w:pStyle w:val="lfej"/>
          <w:jc w:val="right"/>
          <w:rPr>
            <w:rFonts w:ascii="Roboto" w:hAnsi="Roboto"/>
            <w:sz w:val="16"/>
            <w:szCs w:val="16"/>
          </w:rPr>
        </w:pPr>
        <w:r w:rsidRPr="00EB0430">
          <w:rPr>
            <w:rFonts w:ascii="Roboto" w:hAnsi="Roboto"/>
            <w:sz w:val="16"/>
            <w:szCs w:val="16"/>
          </w:rPr>
          <w:fldChar w:fldCharType="begin"/>
        </w:r>
        <w:r w:rsidRPr="00EB0430">
          <w:rPr>
            <w:rFonts w:ascii="Roboto" w:hAnsi="Roboto"/>
            <w:sz w:val="16"/>
            <w:szCs w:val="16"/>
          </w:rPr>
          <w:instrText>PAGE   \* MERGEFORMAT</w:instrText>
        </w:r>
        <w:r w:rsidRPr="00EB0430">
          <w:rPr>
            <w:rFonts w:ascii="Roboto" w:hAnsi="Roboto"/>
            <w:sz w:val="16"/>
            <w:szCs w:val="16"/>
          </w:rPr>
          <w:fldChar w:fldCharType="separate"/>
        </w:r>
        <w:r w:rsidR="00762AF4">
          <w:rPr>
            <w:rFonts w:ascii="Roboto" w:hAnsi="Roboto"/>
            <w:noProof/>
            <w:sz w:val="16"/>
            <w:szCs w:val="16"/>
          </w:rPr>
          <w:t>2</w:t>
        </w:r>
        <w:r w:rsidRPr="00EB0430">
          <w:rPr>
            <w:rFonts w:ascii="Roboto" w:hAnsi="Roboto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D9AE" w14:textId="4E6BAE9C" w:rsidR="00CE5D03" w:rsidRPr="008C47F9" w:rsidRDefault="00893719" w:rsidP="00DB7EB2">
    <w:pPr>
      <w:pStyle w:val="lfej"/>
      <w:tabs>
        <w:tab w:val="center" w:pos="4819"/>
        <w:tab w:val="left" w:pos="8412"/>
        <w:tab w:val="right" w:pos="9638"/>
      </w:tabs>
      <w:spacing w:line="252" w:lineRule="auto"/>
      <w:rPr>
        <w:rFonts w:ascii="Roboto" w:hAnsi="Roboto"/>
        <w:sz w:val="12"/>
        <w:szCs w:val="12"/>
      </w:rPr>
    </w:pPr>
    <w:r>
      <w:rPr>
        <w:rFonts w:ascii="Arial" w:hAnsi="Arial" w:cs="Arial"/>
        <w:b/>
        <w:bCs/>
        <w:noProof/>
        <w:color w:val="6D6E71"/>
        <w:sz w:val="20"/>
        <w:szCs w:val="20"/>
      </w:rPr>
      <w:tab/>
    </w:r>
    <w:r w:rsidRPr="00893719">
      <w:rPr>
        <w:rFonts w:ascii="Arial" w:hAnsi="Arial" w:cs="Arial"/>
        <w:b/>
        <w:bCs/>
        <w:noProof/>
        <w:color w:val="6D6E71"/>
        <w:sz w:val="20"/>
        <w:szCs w:val="20"/>
      </w:rPr>
      <w:t xml:space="preserve"> </w:t>
    </w:r>
    <w:r w:rsidR="00DB7EB2" w:rsidRPr="00DB7EB2">
      <w:rPr>
        <w:rFonts w:ascii="Arial" w:hAnsi="Arial" w:cs="Arial"/>
        <w:b/>
        <w:bCs/>
        <w:noProof/>
        <w:color w:val="6D6E71"/>
        <w:sz w:val="20"/>
        <w:szCs w:val="20"/>
      </w:rPr>
      <w:drawing>
        <wp:inline distT="0" distB="0" distL="0" distR="0" wp14:anchorId="090533AA" wp14:editId="1AF3C8A4">
          <wp:extent cx="784860" cy="784860"/>
          <wp:effectExtent l="0" t="0" r="0" b="0"/>
          <wp:docPr id="1" name="Kép 1" descr="C:\Users\kajari.gabi\Desktop\Családbarát Múzeum\CSB 2022\csb_logo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ri.gabi\Desktop\Családbarát Múzeum\CSB 2022\csb_logo_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C4F">
      <w:rPr>
        <w:rFonts w:ascii="Roboto" w:hAnsi="Roboto"/>
        <w:sz w:val="12"/>
        <w:szCs w:val="12"/>
      </w:rPr>
      <w:t xml:space="preserve"> </w:t>
    </w:r>
    <w:r>
      <w:rPr>
        <w:rFonts w:ascii="Roboto" w:hAnsi="Roboto"/>
        <w:sz w:val="12"/>
        <w:szCs w:val="12"/>
      </w:rPr>
      <w:tab/>
    </w:r>
    <w:r w:rsidR="00DB7EB2">
      <w:rPr>
        <w:rFonts w:ascii="Roboto" w:hAnsi="Roboto"/>
        <w:sz w:val="12"/>
        <w:szCs w:val="12"/>
      </w:rPr>
      <w:tab/>
    </w:r>
    <w:r>
      <w:rPr>
        <w:rFonts w:ascii="Roboto" w:hAnsi="Roboto"/>
        <w:sz w:val="12"/>
        <w:szCs w:val="12"/>
      </w:rPr>
      <w:tab/>
    </w:r>
  </w:p>
  <w:p w14:paraId="7347D5AE" w14:textId="77777777" w:rsidR="00CE5D03" w:rsidRPr="008C47F9" w:rsidRDefault="00CE5D03" w:rsidP="00CE5D03">
    <w:pPr>
      <w:pStyle w:val="lfej"/>
      <w:spacing w:line="192" w:lineRule="auto"/>
      <w:rPr>
        <w:rFonts w:ascii="Roboto" w:hAnsi="Robot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FEF"/>
    <w:multiLevelType w:val="hybridMultilevel"/>
    <w:tmpl w:val="A8A6990A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numStart w:val="5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B0"/>
    <w:rsid w:val="00005B30"/>
    <w:rsid w:val="00053312"/>
    <w:rsid w:val="00057CF1"/>
    <w:rsid w:val="00067309"/>
    <w:rsid w:val="000C4151"/>
    <w:rsid w:val="000E370A"/>
    <w:rsid w:val="001423C3"/>
    <w:rsid w:val="00146C0E"/>
    <w:rsid w:val="00216077"/>
    <w:rsid w:val="00221B4F"/>
    <w:rsid w:val="00231A21"/>
    <w:rsid w:val="00242593"/>
    <w:rsid w:val="00246A7B"/>
    <w:rsid w:val="0026728D"/>
    <w:rsid w:val="002C6545"/>
    <w:rsid w:val="002E7ABC"/>
    <w:rsid w:val="0034175E"/>
    <w:rsid w:val="003514E9"/>
    <w:rsid w:val="003C6370"/>
    <w:rsid w:val="004017AD"/>
    <w:rsid w:val="00405A20"/>
    <w:rsid w:val="00450589"/>
    <w:rsid w:val="004B05CF"/>
    <w:rsid w:val="004D43AA"/>
    <w:rsid w:val="00517AFC"/>
    <w:rsid w:val="00524255"/>
    <w:rsid w:val="005E4DC8"/>
    <w:rsid w:val="006075C9"/>
    <w:rsid w:val="00620D14"/>
    <w:rsid w:val="00644CC9"/>
    <w:rsid w:val="006657BE"/>
    <w:rsid w:val="00673229"/>
    <w:rsid w:val="00683619"/>
    <w:rsid w:val="00691BCD"/>
    <w:rsid w:val="006B21CA"/>
    <w:rsid w:val="00762AF4"/>
    <w:rsid w:val="007B05C8"/>
    <w:rsid w:val="007D2A6A"/>
    <w:rsid w:val="007D6A4A"/>
    <w:rsid w:val="007E1C2C"/>
    <w:rsid w:val="0083669D"/>
    <w:rsid w:val="00843A00"/>
    <w:rsid w:val="00855C4D"/>
    <w:rsid w:val="00893719"/>
    <w:rsid w:val="008C2E1C"/>
    <w:rsid w:val="008D5BF2"/>
    <w:rsid w:val="008E6C68"/>
    <w:rsid w:val="009274B0"/>
    <w:rsid w:val="00976151"/>
    <w:rsid w:val="00985FB6"/>
    <w:rsid w:val="00A31577"/>
    <w:rsid w:val="00AA4DBB"/>
    <w:rsid w:val="00B500D5"/>
    <w:rsid w:val="00BC5E9F"/>
    <w:rsid w:val="00BC71BB"/>
    <w:rsid w:val="00C61C4F"/>
    <w:rsid w:val="00C95B36"/>
    <w:rsid w:val="00CE5D03"/>
    <w:rsid w:val="00D33C83"/>
    <w:rsid w:val="00D35F04"/>
    <w:rsid w:val="00D77C57"/>
    <w:rsid w:val="00DB7EB2"/>
    <w:rsid w:val="00DD48DA"/>
    <w:rsid w:val="00DF1E16"/>
    <w:rsid w:val="00E3641A"/>
    <w:rsid w:val="00E52F2B"/>
    <w:rsid w:val="00E6470E"/>
    <w:rsid w:val="00E81E1B"/>
    <w:rsid w:val="00EB0430"/>
    <w:rsid w:val="00F727F9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5E01B"/>
  <w15:docId w15:val="{1768A93F-6D74-4948-9698-964781F0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74B0"/>
  </w:style>
  <w:style w:type="paragraph" w:styleId="llb">
    <w:name w:val="footer"/>
    <w:basedOn w:val="Norml"/>
    <w:link w:val="llbChar"/>
    <w:uiPriority w:val="99"/>
    <w:unhideWhenUsed/>
    <w:rsid w:val="0092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74B0"/>
  </w:style>
  <w:style w:type="paragraph" w:styleId="Buborkszveg">
    <w:name w:val="Balloon Text"/>
    <w:basedOn w:val="Norml"/>
    <w:link w:val="BuborkszvegChar"/>
    <w:uiPriority w:val="99"/>
    <w:semiHidden/>
    <w:unhideWhenUsed/>
    <w:rsid w:val="0092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4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75C9"/>
    <w:pPr>
      <w:spacing w:after="160" w:line="259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23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23C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23C3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6370"/>
    <w:pPr>
      <w:spacing w:after="16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6370"/>
    <w:rPr>
      <w:rFonts w:eastAsiaTheme="minorHAnsi"/>
      <w:sz w:val="20"/>
      <w:szCs w:val="20"/>
      <w:lang w:eastAsia="en-US"/>
    </w:rPr>
  </w:style>
  <w:style w:type="table" w:styleId="Rcsostblzat">
    <w:name w:val="Table Grid"/>
    <w:basedOn w:val="Normltblzat"/>
    <w:uiPriority w:val="39"/>
    <w:rsid w:val="003C63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3669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5FB6"/>
    <w:pPr>
      <w:spacing w:after="200"/>
      <w:jc w:val="left"/>
    </w:pPr>
    <w:rPr>
      <w:rFonts w:eastAsiaTheme="minorEastAsia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5FB6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33AC9-4981-4ED3-8BB2-4366C58A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apanya</dc:creator>
  <cp:lastModifiedBy>Kajári Gabi</cp:lastModifiedBy>
  <cp:revision>2</cp:revision>
  <dcterms:created xsi:type="dcterms:W3CDTF">2022-06-21T08:58:00Z</dcterms:created>
  <dcterms:modified xsi:type="dcterms:W3CDTF">2022-06-21T08:58:00Z</dcterms:modified>
</cp:coreProperties>
</file>